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48F">
      <w:pPr>
        <w:pStyle w:val="3"/>
        <w:spacing w:beforeLines="0" w:afterLines="0" w:line="360" w:lineRule="auto"/>
        <w:jc w:val="center"/>
        <w:rPr>
          <w:rFonts w:hint="eastAsia" w:ascii="宋体" w:hAnsi="Times New Roman" w:eastAsia="宋体"/>
          <w:b/>
          <w:sz w:val="30"/>
          <w:szCs w:val="24"/>
        </w:rPr>
      </w:pPr>
      <w:bookmarkStart w:id="0" w:name="_Toc385940901"/>
      <w:r>
        <w:rPr>
          <w:rFonts w:hint="eastAsia" w:ascii="宋体" w:hAnsi="Times New Roman" w:eastAsia="宋体"/>
          <w:b/>
          <w:sz w:val="30"/>
          <w:szCs w:val="24"/>
        </w:rPr>
        <w:t>资格声明函</w:t>
      </w:r>
      <w:bookmarkEnd w:id="0"/>
    </w:p>
    <w:p w14:paraId="30C25AD3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深圳金融电子结算中心有限公司：</w:t>
      </w:r>
    </w:p>
    <w:p w14:paraId="32D0444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关于贵方发布</w:t>
      </w:r>
      <w:r>
        <w:rPr>
          <w:rFonts w:hint="eastAsia" w:ascii="宋体" w:hAnsi="Times New Roman" w:eastAsia="宋体"/>
          <w:sz w:val="21"/>
          <w:szCs w:val="24"/>
          <w:u w:val="single"/>
        </w:rPr>
        <w:t>2026年度深圳结算中心安全服务采购</w:t>
      </w:r>
      <w:r>
        <w:rPr>
          <w:rFonts w:hint="eastAsia" w:ascii="宋体" w:hAnsi="Times New Roman" w:eastAsia="宋体"/>
          <w:sz w:val="21"/>
          <w:szCs w:val="24"/>
        </w:rPr>
        <w:t>[采购编号：F-YW-20250049]的磋商邀请函，本单位愿意参加上述项目磋商，并已清楚磋商文件的要求及有关文件规定，声明如下：</w:t>
      </w:r>
    </w:p>
    <w:p w14:paraId="0598DEE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（一）我方具备《中华人民共和国政府采购法》第二十二条所规定的条件：</w:t>
      </w:r>
    </w:p>
    <w:p w14:paraId="2D47952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具有独立承担民事责任的能力；</w:t>
      </w:r>
    </w:p>
    <w:p w14:paraId="4923B7A0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（2）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具有良好的商业信誉和健全的财务会计制度；</w:t>
      </w:r>
    </w:p>
    <w:p w14:paraId="2626753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（3）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具有履行合同所必需的设备和专业技术能力；</w:t>
      </w:r>
    </w:p>
    <w:p w14:paraId="4425CBC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（4）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有依法缴纳税收和社会保障资金的良好记录；</w:t>
      </w:r>
    </w:p>
    <w:p w14:paraId="17E2206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（5）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0C36CA5E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（6）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未被列入“信用中国”网站(www.creditchina.gov.cn)以下任何记录名单之一：①失信被执行人；②重大税收违法失信主体；③政府采购严重违法失信行为。同时，不处于中国政府采购网(www.ccgp.gov.cn)“政府采购严重违法失信行为信息记录”中的禁止参加政府采购活动期间。</w:t>
      </w:r>
    </w:p>
    <w:p w14:paraId="3048220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（7）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我方符合法律、行政法规规定的其他条件，不存在以下不得参加本项目的响应情形之一：</w:t>
      </w:r>
    </w:p>
    <w:p w14:paraId="2DA47A4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单位负责人为同一人或者存在直接控股、管理关系的不同供应商；</w:t>
      </w:r>
    </w:p>
    <w:p w14:paraId="1DD297D5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2）为本项目提供整体设计、规范编制或者项目管理、监理、检测等服务的供应商。</w:t>
      </w:r>
    </w:p>
    <w:p w14:paraId="21159EDD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（8）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我方在近三年未发生特别重大网络安全事件、重大网络安全事件。</w:t>
      </w:r>
    </w:p>
    <w:p w14:paraId="604AEEE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（二）我方已按磋商公告及磋商文件的规定获取了磋商文件。</w:t>
      </w:r>
    </w:p>
    <w:p w14:paraId="4AAB65B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（三）若本项目不接受联合体磋商的，我方承诺以独立供应商名义即非联合体方式参与本项目的磋商响应。成交本项目，不转包分包。</w:t>
      </w:r>
    </w:p>
    <w:p w14:paraId="21633B14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252CBE6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以上内容如有虚假或与事实不符的，磋商小组可将我方做无效磋商响应处理。本单位承诺在本次竞争性磋商采购活动中，如有违法、违规、弄虚作假行为，所造成的损失、不良后果及法律责任，一律由我单位承担。</w:t>
      </w:r>
    </w:p>
    <w:p w14:paraId="1B69FB72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特此声明！</w:t>
      </w:r>
    </w:p>
    <w:p w14:paraId="68FC7A3C">
      <w:pPr>
        <w:spacing w:beforeLines="0" w:afterLines="0" w:line="360" w:lineRule="auto"/>
        <w:ind w:firstLine="105" w:firstLineChars="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 xml:space="preserve">                                              </w:t>
      </w:r>
      <w:bookmarkStart w:id="1" w:name="_GoBack"/>
      <w:bookmarkEnd w:id="1"/>
      <w:r>
        <w:rPr>
          <w:rFonts w:hint="eastAsia" w:ascii="宋体" w:hAnsi="Times New Roman" w:eastAsia="宋体"/>
          <w:sz w:val="21"/>
          <w:szCs w:val="24"/>
        </w:rPr>
        <w:t>供应商名称（盖公章）：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  </w:t>
      </w:r>
    </w:p>
    <w:p w14:paraId="57DF8FE2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供应商授权代表（签字或盖章）：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</w:t>
      </w:r>
    </w:p>
    <w:p w14:paraId="32BAE9F5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日    期：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2025年       </w:t>
      </w:r>
      <w:r>
        <w:rPr>
          <w:rFonts w:hint="eastAsia" w:ascii="宋体" w:hAnsi="Times New Roman" w:eastAsia="宋体"/>
          <w:sz w:val="21"/>
          <w:szCs w:val="24"/>
        </w:rPr>
        <w:t>月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</w:t>
      </w:r>
      <w:r>
        <w:rPr>
          <w:rFonts w:hint="eastAsia" w:ascii="宋体" w:hAnsi="Times New Roman" w:eastAsia="宋体"/>
          <w:sz w:val="21"/>
          <w:szCs w:val="24"/>
        </w:rPr>
        <w:t>日</w:t>
      </w:r>
    </w:p>
    <w:p w14:paraId="44DF5987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4431FAD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0A65A07D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备注：</w:t>
      </w:r>
    </w:p>
    <w:p w14:paraId="5515796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本声明函必须提供且内容不得擅自删改，否则视为无效磋商响应。</w:t>
      </w:r>
    </w:p>
    <w:p w14:paraId="2E3F4F1A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本声明函如有虚假或与事实不符的，作无效磋商响应处理。</w:t>
      </w:r>
    </w:p>
    <w:p w14:paraId="22360BE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1363F1"/>
    <w:rsid w:val="5B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4">
    <w:name w:val="Plain Text"/>
    <w:basedOn w:val="1"/>
    <w:next w:val="5"/>
    <w:unhideWhenUsed/>
    <w:qFormat/>
    <w:uiPriority w:val="0"/>
    <w:pPr>
      <w:spacing w:beforeLines="0" w:afterLines="0"/>
    </w:pPr>
    <w:rPr>
      <w:rFonts w:hint="eastAsia" w:ascii="宋体" w:hAnsi="Times New Roman" w:eastAsia="宋体"/>
      <w:sz w:val="21"/>
      <w:szCs w:val="24"/>
    </w:rPr>
  </w:style>
  <w:style w:type="paragraph" w:styleId="5">
    <w:name w:val="Block Text"/>
    <w:basedOn w:val="1"/>
    <w:unhideWhenUsed/>
    <w:qFormat/>
    <w:uiPriority w:val="0"/>
    <w:pPr>
      <w:widowControl/>
      <w:autoSpaceDE w:val="0"/>
      <w:autoSpaceDN w:val="0"/>
      <w:spacing w:beforeLines="0" w:afterLines="0" w:line="360" w:lineRule="auto"/>
      <w:ind w:left="315" w:right="-53"/>
    </w:pPr>
    <w:rPr>
      <w:rFonts w:hint="default"/>
      <w:sz w:val="21"/>
      <w:szCs w:val="24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character" w:styleId="10">
    <w:name w:val="page number"/>
    <w:unhideWhenUsed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2025-09-05T06:21:00Z</dcterms:created>
  <dc:creator>庞耿兴</dc:creator>
  <cp:lastModifiedBy>庞耿兴</cp:lastModifiedBy>
  <dcterms:modified xsi:type="dcterms:W3CDTF">2025-10-30T01:19:55Z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B645EFD52D604B488E123B98D2A6CDF4_11</vt:lpwstr>
  </property>
</Properties>
</file>